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4F9A" w:rsidRPr="004B7E17" w:rsidRDefault="009B4F9A" w:rsidP="009B4F9A">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3GPPRAN4#8</w:t>
      </w:r>
      <w:r>
        <w:rPr>
          <w:rFonts w:ascii="Arial" w:hAnsi="Arial" w:cs="Arial"/>
          <w:b/>
          <w:noProof/>
          <w:sz w:val="24"/>
          <w:szCs w:val="24"/>
        </w:rPr>
        <w:t>6</w:t>
      </w:r>
      <w:r w:rsidRPr="004B7E17">
        <w:rPr>
          <w:rFonts w:ascii="Arial" w:hAnsi="Arial" w:cs="Arial"/>
          <w:b/>
          <w:noProof/>
          <w:sz w:val="24"/>
          <w:szCs w:val="24"/>
        </w:rPr>
        <w:tab/>
      </w:r>
      <w:r w:rsidR="004C360B">
        <w:rPr>
          <w:rFonts w:ascii="Arial" w:hAnsi="Arial" w:cs="Arial"/>
          <w:b/>
          <w:bCs/>
          <w:color w:val="808080"/>
          <w:sz w:val="26"/>
          <w:szCs w:val="26"/>
        </w:rPr>
        <w:t>R4-1803011</w:t>
      </w:r>
    </w:p>
    <w:p w:rsidR="009B4F9A" w:rsidRDefault="009B4F9A" w:rsidP="009B4F9A">
      <w:pPr>
        <w:pStyle w:val="Footer"/>
        <w:jc w:val="both"/>
        <w:rPr>
          <w:i w:val="0"/>
          <w:noProof w:val="0"/>
          <w:sz w:val="24"/>
          <w:szCs w:val="24"/>
          <w:lang w:eastAsia="ja-JP"/>
        </w:rPr>
      </w:pPr>
      <w:r>
        <w:rPr>
          <w:rFonts w:eastAsia="SimSun"/>
          <w:i w:val="0"/>
          <w:noProof w:val="0"/>
          <w:sz w:val="24"/>
          <w:szCs w:val="24"/>
        </w:rPr>
        <w:t>Athens, Greece</w:t>
      </w:r>
      <w:r>
        <w:rPr>
          <w:i w:val="0"/>
          <w:noProof w:val="0"/>
          <w:sz w:val="24"/>
          <w:szCs w:val="24"/>
          <w:lang w:eastAsia="ja-JP"/>
        </w:rPr>
        <w:t>, Feb 26</w:t>
      </w:r>
      <w:r w:rsidRPr="00012ADE">
        <w:rPr>
          <w:i w:val="0"/>
          <w:noProof w:val="0"/>
          <w:sz w:val="24"/>
          <w:szCs w:val="24"/>
          <w:vertAlign w:val="superscript"/>
          <w:lang w:eastAsia="ja-JP"/>
        </w:rPr>
        <w:t>th</w:t>
      </w:r>
      <w:r>
        <w:rPr>
          <w:i w:val="0"/>
          <w:noProof w:val="0"/>
          <w:sz w:val="24"/>
          <w:szCs w:val="24"/>
          <w:lang w:eastAsia="ja-JP"/>
        </w:rPr>
        <w:t xml:space="preserve"> – Mar 2nd</w:t>
      </w:r>
    </w:p>
    <w:p w:rsidR="009B4F9A" w:rsidRDefault="009B4F9A" w:rsidP="009B4F9A">
      <w:pPr>
        <w:pStyle w:val="Footer"/>
        <w:jc w:val="both"/>
        <w:rPr>
          <w:noProof w:val="0"/>
        </w:rPr>
      </w:pPr>
    </w:p>
    <w:p w:rsidR="009B4F9A" w:rsidRPr="00A510C0" w:rsidRDefault="009B4F9A" w:rsidP="009B4F9A">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C43268">
        <w:rPr>
          <w:rFonts w:ascii="Arial" w:eastAsia="SimSun" w:hAnsi="Arial"/>
          <w:b/>
          <w:sz w:val="24"/>
          <w:lang w:eastAsia="zh-CN"/>
        </w:rPr>
        <w:t>Minimum autonomous adjustment rate</w:t>
      </w:r>
      <w:r>
        <w:rPr>
          <w:rFonts w:ascii="Arial" w:eastAsia="SimSun" w:hAnsi="Arial"/>
          <w:b/>
          <w:sz w:val="24"/>
          <w:lang w:eastAsia="zh-CN"/>
        </w:rPr>
        <w:t xml:space="preserve"> </w:t>
      </w:r>
    </w:p>
    <w:p w:rsidR="009B4F9A" w:rsidRPr="00D372E9" w:rsidRDefault="009B4F9A" w:rsidP="009B4F9A">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9B4F9A" w:rsidRPr="00D372E9" w:rsidRDefault="009B4F9A" w:rsidP="009B4F9A">
      <w:pPr>
        <w:tabs>
          <w:tab w:val="left" w:pos="1985"/>
        </w:tabs>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sidR="000D11CB">
        <w:rPr>
          <w:rFonts w:ascii="Arial" w:hAnsi="Arial"/>
          <w:b/>
          <w:sz w:val="24"/>
        </w:rPr>
        <w:t>7.9.8.1</w:t>
      </w:r>
      <w:r w:rsidRPr="00C45A63">
        <w:rPr>
          <w:rFonts w:ascii="Arial" w:hAnsi="Arial"/>
          <w:b/>
          <w:sz w:val="24"/>
        </w:rPr>
        <w:t xml:space="preserve"> - UE transmit timing, UE timer accuracy and timing advanced [NR_newRAT]</w:t>
      </w:r>
    </w:p>
    <w:p w:rsidR="009B4F9A" w:rsidRPr="00E15948" w:rsidRDefault="009B4F9A" w:rsidP="009B4F9A">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bookmarkStart w:id="0" w:name="_GoBack"/>
      <w:bookmarkEnd w:id="0"/>
    </w:p>
    <w:p w:rsidR="009B4F9A" w:rsidRDefault="009B4F9A">
      <w:pPr>
        <w:rPr>
          <w:rFonts w:ascii="Arial" w:eastAsia="SimSun" w:hAnsi="Arial"/>
          <w:b/>
          <w:sz w:val="24"/>
          <w:lang w:eastAsia="zh-CN"/>
        </w:rPr>
      </w:pPr>
    </w:p>
    <w:p w:rsidR="009B4F9A" w:rsidRPr="00E15948" w:rsidRDefault="009B4F9A" w:rsidP="009B4F9A">
      <w:pPr>
        <w:pStyle w:val="Heading1"/>
      </w:pPr>
      <w:r w:rsidRPr="00E15948">
        <w:t>Introduction</w:t>
      </w:r>
    </w:p>
    <w:p w:rsidR="009B4F9A" w:rsidRDefault="009B4F9A" w:rsidP="009B4F9A">
      <w:r>
        <w:t xml:space="preserve">In this paper </w:t>
      </w:r>
      <w:r>
        <w:t>we provide our view on minimum autonomous adjustment rate for FR2</w:t>
      </w:r>
    </w:p>
    <w:p w:rsidR="009B4F9A" w:rsidRDefault="009B4F9A" w:rsidP="009B4F9A">
      <w:r>
        <w:t>Currently in 38.133, the following has been defined</w:t>
      </w:r>
    </w:p>
    <w:p w:rsidR="009B4F9A" w:rsidRPr="00704278" w:rsidRDefault="009B4F9A" w:rsidP="009B4F9A">
      <w:pPr>
        <w:rPr>
          <w:rFonts w:cs="v4.2.0" w:hint="eastAsia"/>
          <w:i/>
          <w:lang w:eastAsia="zh-CN"/>
        </w:rPr>
      </w:pPr>
      <w:r w:rsidRPr="00704278">
        <w:rPr>
          <w:rFonts w:cs="v4.2.0"/>
          <w:i/>
        </w:rPr>
        <w:t xml:space="preserve">When the transmission timing error between the UE and the reference </w:t>
      </w:r>
      <w:r w:rsidRPr="00704278">
        <w:rPr>
          <w:rFonts w:cs="v4.2.0" w:hint="eastAsia"/>
          <w:i/>
          <w:lang w:eastAsia="ja-JP"/>
        </w:rPr>
        <w:t>timing</w:t>
      </w:r>
      <w:r w:rsidRPr="00704278">
        <w:rPr>
          <w:rFonts w:cs="v4.2.0"/>
          <w:i/>
        </w:rPr>
        <w:t xml:space="preserve"> exceeds </w:t>
      </w:r>
      <w:r w:rsidRPr="00704278">
        <w:rPr>
          <w:rFonts w:cs="v4.2.0"/>
          <w:i/>
        </w:rPr>
        <w:sym w:font="Symbol" w:char="F0B1"/>
      </w:r>
      <w:r w:rsidRPr="00704278">
        <w:rPr>
          <w:rFonts w:cs="v4.2.0"/>
          <w:i/>
        </w:rPr>
        <w:t>T</w:t>
      </w:r>
      <w:r w:rsidRPr="00704278">
        <w:rPr>
          <w:rFonts w:cs="v4.2.0"/>
          <w:i/>
          <w:vertAlign w:val="subscript"/>
        </w:rPr>
        <w:t>e</w:t>
      </w:r>
      <w:r w:rsidRPr="00704278">
        <w:rPr>
          <w:rFonts w:cs="v4.2.0"/>
          <w:i/>
        </w:rPr>
        <w:t xml:space="preserve">, the UE shall be capable of changing the transmission timing according to the received downlink frame of the reference cell, and is required to adjust its timing to within </w:t>
      </w:r>
      <w:r w:rsidRPr="00704278">
        <w:rPr>
          <w:rFonts w:cs="v4.2.0"/>
          <w:i/>
        </w:rPr>
        <w:sym w:font="Symbol" w:char="F0B1"/>
      </w:r>
      <w:r w:rsidRPr="00704278">
        <w:rPr>
          <w:rFonts w:cs="v4.2.0"/>
          <w:i/>
        </w:rPr>
        <w:t>T</w:t>
      </w:r>
      <w:r w:rsidRPr="00704278">
        <w:rPr>
          <w:rFonts w:cs="v4.2.0"/>
          <w:i/>
          <w:vertAlign w:val="subscript"/>
        </w:rPr>
        <w:t>e</w:t>
      </w:r>
      <w:r w:rsidRPr="00704278">
        <w:rPr>
          <w:i/>
        </w:rPr>
        <w:t>.</w:t>
      </w:r>
      <w:r w:rsidRPr="00704278">
        <w:rPr>
          <w:rFonts w:hint="eastAsia"/>
          <w:i/>
          <w:lang w:eastAsia="ja-JP"/>
        </w:rPr>
        <w:t xml:space="preserve"> </w:t>
      </w:r>
      <w:r w:rsidRPr="00704278">
        <w:rPr>
          <w:rFonts w:cs="v4.2.0"/>
          <w:i/>
        </w:rPr>
        <w:t xml:space="preserve">The reference </w:t>
      </w:r>
      <w:r w:rsidRPr="00704278">
        <w:rPr>
          <w:rFonts w:cs="v4.2.0" w:hint="eastAsia"/>
          <w:i/>
          <w:lang w:eastAsia="ja-JP"/>
        </w:rPr>
        <w:t>timing</w:t>
      </w:r>
      <w:r w:rsidRPr="00704278">
        <w:rPr>
          <w:rFonts w:cs="v4.2.0"/>
          <w:i/>
        </w:rPr>
        <w:t xml:space="preserve"> shall be </w:t>
      </w:r>
      <w:r w:rsidRPr="00704278">
        <w:rPr>
          <w:i/>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90pt;height:15pt" o:ole="">
            <v:imagedata r:id="rId5" o:title=""/>
          </v:shape>
          <o:OLEObject Type="Embed" ProgID="Equation.3" ShapeID="_x0000_i1034" DrawAspect="Content" ObjectID="_1580545842" r:id="rId6"/>
        </w:object>
      </w:r>
      <w:r w:rsidRPr="00704278">
        <w:rPr>
          <w:rFonts w:cs="v4.2.0" w:hint="eastAsia"/>
          <w:i/>
          <w:lang w:eastAsia="ja-JP"/>
        </w:rPr>
        <w:t xml:space="preserve"> before </w:t>
      </w:r>
      <w:r w:rsidRPr="00704278">
        <w:rPr>
          <w:rFonts w:cs="v4.2.0"/>
          <w:i/>
        </w:rPr>
        <w:t>the d</w:t>
      </w:r>
      <w:r w:rsidRPr="00704278">
        <w:rPr>
          <w:rFonts w:cs="v4.2.0" w:hint="eastAsia"/>
          <w:i/>
          <w:lang w:eastAsia="ja-JP"/>
        </w:rPr>
        <w:t>ownlink timing</w:t>
      </w:r>
      <w:r w:rsidRPr="00704278">
        <w:rPr>
          <w:rFonts w:cs="v4.2.0"/>
          <w:i/>
          <w:lang w:eastAsia="ja-JP"/>
        </w:rPr>
        <w:t xml:space="preserve"> of the reference cell</w:t>
      </w:r>
      <w:r w:rsidRPr="00704278">
        <w:rPr>
          <w:rFonts w:cs="v4.2.0" w:hint="eastAsia"/>
          <w:i/>
          <w:lang w:eastAsia="ja-JP"/>
        </w:rPr>
        <w:t>.</w:t>
      </w:r>
      <w:r w:rsidRPr="00704278" w:rsidDel="00C02601">
        <w:rPr>
          <w:rFonts w:cs="v4.2.0" w:hint="eastAsia"/>
          <w:i/>
          <w:lang w:eastAsia="ja-JP"/>
        </w:rPr>
        <w:t xml:space="preserve"> </w:t>
      </w:r>
      <w:r w:rsidRPr="00704278">
        <w:rPr>
          <w:rFonts w:cs="v4.2.0"/>
          <w:i/>
        </w:rPr>
        <w:t>All adjustments made to the UE uplink timing shall follow these rules:</w:t>
      </w:r>
    </w:p>
    <w:p w:rsidR="009B4F9A" w:rsidRPr="00704278" w:rsidRDefault="009B4F9A" w:rsidP="009B4F9A">
      <w:pPr>
        <w:pStyle w:val="B1"/>
        <w:rPr>
          <w:i/>
        </w:rPr>
      </w:pPr>
      <w:r w:rsidRPr="00704278">
        <w:rPr>
          <w:i/>
        </w:rPr>
        <w:t>1)</w:t>
      </w:r>
      <w:r w:rsidRPr="00704278">
        <w:rPr>
          <w:i/>
        </w:rPr>
        <w:tab/>
        <w:t xml:space="preserve">The maximum amount of the magnitude of the timing change in one adjustment shall be </w:t>
      </w:r>
      <w:r w:rsidRPr="00704278">
        <w:rPr>
          <w:rFonts w:cs="v4.2.0"/>
          <w:i/>
        </w:rPr>
        <w:t>T</w:t>
      </w:r>
      <w:r w:rsidRPr="00704278">
        <w:rPr>
          <w:rFonts w:cs="v4.2.0"/>
          <w:i/>
          <w:vertAlign w:val="subscript"/>
        </w:rPr>
        <w:t>q</w:t>
      </w:r>
      <w:r w:rsidRPr="00704278">
        <w:rPr>
          <w:i/>
        </w:rPr>
        <w:t>.</w:t>
      </w:r>
    </w:p>
    <w:p w:rsidR="009B4F9A" w:rsidRPr="00704278" w:rsidRDefault="009B4F9A" w:rsidP="009B4F9A">
      <w:pPr>
        <w:pStyle w:val="B1"/>
        <w:rPr>
          <w:i/>
        </w:rPr>
      </w:pPr>
      <w:r w:rsidRPr="00704278">
        <w:rPr>
          <w:i/>
        </w:rPr>
        <w:t>2)</w:t>
      </w:r>
      <w:r w:rsidRPr="00704278">
        <w:rPr>
          <w:i/>
        </w:rPr>
        <w:tab/>
        <w:t>The minimum aggregate adjustment rate shall be [TBD]</w:t>
      </w:r>
      <w:r w:rsidRPr="00704278">
        <w:rPr>
          <w:rFonts w:cs="v4.2.0"/>
          <w:i/>
        </w:rPr>
        <w:t>*T</w:t>
      </w:r>
      <w:r w:rsidRPr="00704278">
        <w:rPr>
          <w:rFonts w:cs="v4.2.0"/>
          <w:i/>
          <w:vertAlign w:val="subscript"/>
        </w:rPr>
        <w:t>c</w:t>
      </w:r>
      <w:r w:rsidRPr="00704278">
        <w:rPr>
          <w:i/>
        </w:rPr>
        <w:t xml:space="preserve"> per second.</w:t>
      </w:r>
    </w:p>
    <w:p w:rsidR="009B4F9A" w:rsidRPr="00704278" w:rsidRDefault="009B4F9A" w:rsidP="009B4F9A">
      <w:pPr>
        <w:pStyle w:val="B1"/>
        <w:rPr>
          <w:rFonts w:cs="v4.2.0"/>
          <w:i/>
        </w:rPr>
      </w:pPr>
      <w:r w:rsidRPr="00704278">
        <w:rPr>
          <w:rFonts w:cs="v4.2.0"/>
          <w:i/>
        </w:rPr>
        <w:t>3)</w:t>
      </w:r>
      <w:r w:rsidRPr="00704278">
        <w:rPr>
          <w:rFonts w:cs="v4.2.0"/>
          <w:i/>
        </w:rPr>
        <w:tab/>
        <w:t>The maximum aggregate adjustment rate shall be T</w:t>
      </w:r>
      <w:r w:rsidRPr="00704278">
        <w:rPr>
          <w:rFonts w:cs="v4.2.0"/>
          <w:i/>
          <w:vertAlign w:val="subscript"/>
        </w:rPr>
        <w:t>q</w:t>
      </w:r>
      <w:r w:rsidRPr="00704278">
        <w:rPr>
          <w:rFonts w:cs="v4.2.0"/>
          <w:i/>
        </w:rPr>
        <w:t xml:space="preserve"> per [200]ms.</w:t>
      </w:r>
    </w:p>
    <w:p w:rsidR="009B4F9A" w:rsidRPr="00704278" w:rsidRDefault="009B4F9A" w:rsidP="009B4F9A">
      <w:pPr>
        <w:ind w:left="568" w:hanging="284"/>
        <w:rPr>
          <w:rFonts w:ascii="Tms Rmn" w:hAnsi="Tms Rmn" w:cs="v4.2.0"/>
          <w:i/>
        </w:rPr>
      </w:pPr>
      <w:r w:rsidRPr="00704278">
        <w:rPr>
          <w:rFonts w:ascii="Tms Rmn" w:hAnsi="Tms Rmn" w:cs="v4.2.0"/>
          <w:i/>
        </w:rPr>
        <w:t>where the maximum autonomous time adjustment step T</w:t>
      </w:r>
      <w:r w:rsidRPr="00704278">
        <w:rPr>
          <w:rFonts w:ascii="Tms Rmn" w:hAnsi="Tms Rmn" w:cs="v4.2.0"/>
          <w:i/>
          <w:vertAlign w:val="subscript"/>
        </w:rPr>
        <w:t>q</w:t>
      </w:r>
      <w:r w:rsidRPr="00704278">
        <w:rPr>
          <w:rFonts w:ascii="Tms Rmn" w:hAnsi="Tms Rmn" w:cs="v4.2.0"/>
          <w:i/>
        </w:rPr>
        <w:t xml:space="preserve"> is specified in Table 7.1.2-3.</w:t>
      </w:r>
    </w:p>
    <w:p w:rsidR="009B4F9A" w:rsidRPr="00704278" w:rsidRDefault="009B4F9A" w:rsidP="009B4F9A">
      <w:pPr>
        <w:pStyle w:val="TH"/>
        <w:outlineLvl w:val="0"/>
        <w:rPr>
          <w:rFonts w:hint="eastAsia"/>
          <w:i/>
          <w:snapToGrid w:val="0"/>
        </w:rPr>
      </w:pPr>
      <w:r w:rsidRPr="00704278">
        <w:rPr>
          <w:i/>
          <w:snapToGrid w:val="0"/>
        </w:rPr>
        <w:t>Table 7.1.2-3: T</w:t>
      </w:r>
      <w:r w:rsidRPr="00704278">
        <w:rPr>
          <w:i/>
          <w:snapToGrid w:val="0"/>
          <w:vertAlign w:val="subscript"/>
        </w:rPr>
        <w:t>q</w:t>
      </w:r>
      <w:r w:rsidRPr="00704278">
        <w:rPr>
          <w:i/>
          <w:snapToGrid w:val="0"/>
        </w:rPr>
        <w:t xml:space="preserve"> Maximum Autonomous Time Adjustment Step</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8"/>
        <w:gridCol w:w="1973"/>
        <w:gridCol w:w="3877"/>
        <w:tblGridChange w:id="1">
          <w:tblGrid>
            <w:gridCol w:w="1858"/>
            <w:gridCol w:w="1973"/>
            <w:gridCol w:w="3877"/>
          </w:tblGrid>
        </w:tblGridChange>
      </w:tblGrid>
      <w:tr w:rsidR="009B4F9A" w:rsidRPr="00704278" w:rsidTr="00EF06E3">
        <w:tblPrEx>
          <w:tblCellMar>
            <w:top w:w="0" w:type="dxa"/>
            <w:bottom w:w="0" w:type="dxa"/>
          </w:tblCellMar>
        </w:tblPrEx>
        <w:trPr>
          <w:cantSplit/>
          <w:jc w:val="center"/>
        </w:trPr>
        <w:tc>
          <w:tcPr>
            <w:tcW w:w="1205" w:type="pct"/>
            <w:vAlign w:val="center"/>
          </w:tcPr>
          <w:p w:rsidR="009B4F9A" w:rsidRPr="00704278" w:rsidRDefault="009B4F9A" w:rsidP="00EF06E3">
            <w:pPr>
              <w:pStyle w:val="TAH"/>
              <w:rPr>
                <w:rFonts w:eastAsia="SimSun" w:cs="Arial" w:hint="eastAsia"/>
                <w:i/>
                <w:lang w:eastAsia="zh-CN"/>
              </w:rPr>
            </w:pPr>
            <w:r w:rsidRPr="00704278">
              <w:rPr>
                <w:rFonts w:eastAsia="SimSun" w:cs="Arial"/>
                <w:i/>
                <w:lang w:eastAsia="zh-CN"/>
              </w:rPr>
              <w:t>Frequency Range</w:t>
            </w:r>
          </w:p>
        </w:tc>
        <w:tc>
          <w:tcPr>
            <w:tcW w:w="1280" w:type="pct"/>
          </w:tcPr>
          <w:p w:rsidR="009B4F9A" w:rsidRPr="00704278" w:rsidRDefault="009B4F9A" w:rsidP="00EF06E3">
            <w:pPr>
              <w:pStyle w:val="TAH"/>
              <w:rPr>
                <w:rFonts w:cs="Arial"/>
                <w:i/>
              </w:rPr>
            </w:pPr>
            <w:r w:rsidRPr="00704278">
              <w:rPr>
                <w:rFonts w:eastAsia="SimSun" w:cs="Arial" w:hint="eastAsia"/>
                <w:i/>
                <w:lang w:eastAsia="zh-CN"/>
              </w:rPr>
              <w:t>SCS</w:t>
            </w:r>
            <w:r w:rsidRPr="00704278">
              <w:rPr>
                <w:rFonts w:cs="Arial"/>
                <w:i/>
              </w:rPr>
              <w:t xml:space="preserve"> </w:t>
            </w:r>
            <w:r w:rsidRPr="00704278">
              <w:rPr>
                <w:rFonts w:eastAsia="SimSun" w:cs="Arial" w:hint="eastAsia"/>
                <w:i/>
                <w:lang w:eastAsia="zh-CN"/>
              </w:rPr>
              <w:t>of</w:t>
            </w:r>
            <w:r w:rsidRPr="00704278">
              <w:rPr>
                <w:rFonts w:cs="Arial"/>
                <w:i/>
              </w:rPr>
              <w:t xml:space="preserve"> uplink </w:t>
            </w:r>
            <w:r w:rsidRPr="00704278">
              <w:rPr>
                <w:rFonts w:eastAsia="SimSun" w:cs="Arial" w:hint="eastAsia"/>
                <w:i/>
                <w:lang w:eastAsia="zh-CN"/>
              </w:rPr>
              <w:t xml:space="preserve">signals </w:t>
            </w:r>
            <w:r w:rsidRPr="00704278">
              <w:rPr>
                <w:rFonts w:cs="Arial"/>
                <w:i/>
              </w:rPr>
              <w:t>(KHz)</w:t>
            </w:r>
          </w:p>
        </w:tc>
        <w:tc>
          <w:tcPr>
            <w:tcW w:w="2515" w:type="pct"/>
            <w:vAlign w:val="center"/>
          </w:tcPr>
          <w:p w:rsidR="009B4F9A" w:rsidRPr="00704278" w:rsidRDefault="009B4F9A" w:rsidP="00EF06E3">
            <w:pPr>
              <w:pStyle w:val="TAH"/>
              <w:rPr>
                <w:rFonts w:cs="Arial"/>
                <w:i/>
              </w:rPr>
            </w:pPr>
            <w:r w:rsidRPr="00704278">
              <w:rPr>
                <w:rFonts w:eastAsia="SimSun" w:cs="Arial" w:hint="eastAsia"/>
                <w:i/>
                <w:lang w:eastAsia="zh-CN"/>
              </w:rPr>
              <w:t xml:space="preserve"> </w:t>
            </w:r>
            <w:r w:rsidRPr="00704278">
              <w:rPr>
                <w:rFonts w:cs="Arial"/>
                <w:i/>
              </w:rPr>
              <w:t>T</w:t>
            </w:r>
            <w:r w:rsidRPr="00704278">
              <w:rPr>
                <w:rFonts w:eastAsia="SimSun" w:cs="Arial" w:hint="eastAsia"/>
                <w:i/>
                <w:vertAlign w:val="subscript"/>
                <w:lang w:eastAsia="zh-CN"/>
              </w:rPr>
              <w:t>q</w:t>
            </w:r>
          </w:p>
        </w:tc>
      </w:tr>
      <w:tr w:rsidR="009B4F9A" w:rsidRPr="00704278" w:rsidTr="00EF06E3">
        <w:tblPrEx>
          <w:tblCellMar>
            <w:top w:w="0" w:type="dxa"/>
            <w:bottom w:w="0" w:type="dxa"/>
          </w:tblCellMar>
        </w:tblPrEx>
        <w:trPr>
          <w:cantSplit/>
          <w:jc w:val="center"/>
        </w:trPr>
        <w:tc>
          <w:tcPr>
            <w:tcW w:w="1205" w:type="pct"/>
            <w:vMerge w:val="restart"/>
            <w:vAlign w:val="center"/>
          </w:tcPr>
          <w:p w:rsidR="009B4F9A" w:rsidRPr="00704278" w:rsidRDefault="009B4F9A" w:rsidP="00EF06E3">
            <w:pPr>
              <w:pStyle w:val="TAC"/>
              <w:rPr>
                <w:rFonts w:eastAsia="SimSun" w:cs="Arial" w:hint="eastAsia"/>
                <w:i/>
                <w:lang w:eastAsia="zh-CN"/>
              </w:rPr>
            </w:pPr>
            <w:r w:rsidRPr="00704278">
              <w:rPr>
                <w:rFonts w:eastAsia="SimSun" w:cs="Arial" w:hint="eastAsia"/>
                <w:i/>
                <w:lang w:eastAsia="zh-CN"/>
              </w:rPr>
              <w:t>1</w:t>
            </w:r>
          </w:p>
        </w:tc>
        <w:tc>
          <w:tcPr>
            <w:tcW w:w="1280" w:type="pct"/>
          </w:tcPr>
          <w:p w:rsidR="009B4F9A" w:rsidRPr="00704278" w:rsidRDefault="009B4F9A" w:rsidP="00EF06E3">
            <w:pPr>
              <w:pStyle w:val="TAC"/>
              <w:rPr>
                <w:rFonts w:cs="Arial"/>
                <w:i/>
              </w:rPr>
            </w:pPr>
            <w:r w:rsidRPr="00704278">
              <w:rPr>
                <w:rFonts w:cs="Arial"/>
                <w:i/>
                <w:lang w:eastAsia="zh-CN"/>
              </w:rPr>
              <w:t>15</w:t>
            </w:r>
          </w:p>
        </w:tc>
        <w:tc>
          <w:tcPr>
            <w:tcW w:w="2515" w:type="pct"/>
          </w:tcPr>
          <w:p w:rsidR="009B4F9A" w:rsidRPr="00704278" w:rsidRDefault="009B4F9A" w:rsidP="00EF06E3">
            <w:pPr>
              <w:pStyle w:val="TAC"/>
              <w:rPr>
                <w:rFonts w:eastAsia="SimSun" w:cs="Arial"/>
                <w:i/>
                <w:lang w:eastAsia="zh-CN"/>
              </w:rPr>
            </w:pPr>
            <w:r w:rsidRPr="00704278">
              <w:rPr>
                <w:rFonts w:eastAsia="SimSun" w:cs="Arial" w:hint="eastAsia"/>
                <w:i/>
                <w:lang w:eastAsia="zh-CN"/>
              </w:rPr>
              <w:t>[5.5]</w:t>
            </w:r>
            <w:r w:rsidRPr="00704278">
              <w:rPr>
                <w:rFonts w:cs="Arial"/>
                <w:i/>
              </w:rPr>
              <w:t>*</w:t>
            </w:r>
            <w:r w:rsidRPr="00704278">
              <w:rPr>
                <w:rFonts w:eastAsia="SimSun" w:cs="Arial" w:hint="eastAsia"/>
                <w:i/>
                <w:lang w:eastAsia="zh-CN"/>
              </w:rPr>
              <w:t>64</w:t>
            </w:r>
            <w:r w:rsidRPr="00704278">
              <w:rPr>
                <w:rFonts w:cs="Arial"/>
                <w:i/>
              </w:rPr>
              <w:t>*T</w:t>
            </w:r>
            <w:r w:rsidRPr="00704278">
              <w:rPr>
                <w:rFonts w:cs="Arial"/>
                <w:i/>
                <w:vertAlign w:val="subscript"/>
              </w:rPr>
              <w:t>c</w:t>
            </w:r>
          </w:p>
        </w:tc>
      </w:tr>
      <w:tr w:rsidR="009B4F9A" w:rsidRPr="00704278" w:rsidTr="00EF06E3">
        <w:tblPrEx>
          <w:tblCellMar>
            <w:top w:w="0" w:type="dxa"/>
            <w:bottom w:w="0" w:type="dxa"/>
          </w:tblCellMar>
        </w:tblPrEx>
        <w:trPr>
          <w:cantSplit/>
          <w:jc w:val="center"/>
        </w:trPr>
        <w:tc>
          <w:tcPr>
            <w:tcW w:w="1205" w:type="pct"/>
            <w:vMerge/>
            <w:vAlign w:val="center"/>
          </w:tcPr>
          <w:p w:rsidR="009B4F9A" w:rsidRPr="00704278" w:rsidRDefault="009B4F9A" w:rsidP="00EF06E3">
            <w:pPr>
              <w:pStyle w:val="TAC"/>
              <w:rPr>
                <w:rFonts w:cs="Arial"/>
                <w:i/>
                <w:snapToGrid w:val="0"/>
              </w:rPr>
            </w:pPr>
          </w:p>
        </w:tc>
        <w:tc>
          <w:tcPr>
            <w:tcW w:w="1280" w:type="pct"/>
          </w:tcPr>
          <w:p w:rsidR="009B4F9A" w:rsidRPr="00704278" w:rsidRDefault="009B4F9A" w:rsidP="00EF06E3">
            <w:pPr>
              <w:pStyle w:val="TAC"/>
              <w:rPr>
                <w:rFonts w:cs="Arial"/>
                <w:i/>
                <w:snapToGrid w:val="0"/>
              </w:rPr>
            </w:pPr>
            <w:r w:rsidRPr="00704278">
              <w:rPr>
                <w:rFonts w:cs="Arial"/>
                <w:i/>
              </w:rPr>
              <w:t>30</w:t>
            </w:r>
          </w:p>
        </w:tc>
        <w:tc>
          <w:tcPr>
            <w:tcW w:w="2515" w:type="pct"/>
          </w:tcPr>
          <w:p w:rsidR="009B4F9A" w:rsidRPr="00704278" w:rsidRDefault="009B4F9A" w:rsidP="00EF06E3">
            <w:pPr>
              <w:pStyle w:val="TAC"/>
              <w:rPr>
                <w:rFonts w:cs="Arial"/>
                <w:i/>
                <w:snapToGrid w:val="0"/>
              </w:rPr>
            </w:pPr>
            <w:r w:rsidRPr="00704278">
              <w:rPr>
                <w:rFonts w:eastAsia="SimSun" w:cs="Arial" w:hint="eastAsia"/>
                <w:i/>
                <w:lang w:eastAsia="zh-CN"/>
              </w:rPr>
              <w:t>[5.5]</w:t>
            </w:r>
            <w:r w:rsidRPr="00704278">
              <w:rPr>
                <w:rFonts w:cs="Arial"/>
                <w:i/>
              </w:rPr>
              <w:t>*</w:t>
            </w:r>
            <w:r w:rsidRPr="00704278">
              <w:rPr>
                <w:rFonts w:eastAsia="SimSun" w:cs="Arial" w:hint="eastAsia"/>
                <w:i/>
                <w:lang w:eastAsia="zh-CN"/>
              </w:rPr>
              <w:t>64</w:t>
            </w:r>
            <w:r w:rsidRPr="00704278">
              <w:rPr>
                <w:rFonts w:cs="Arial"/>
                <w:i/>
              </w:rPr>
              <w:t>*T</w:t>
            </w:r>
            <w:r w:rsidRPr="00704278">
              <w:rPr>
                <w:rFonts w:cs="Arial"/>
                <w:i/>
                <w:vertAlign w:val="subscript"/>
              </w:rPr>
              <w:t>c</w:t>
            </w:r>
          </w:p>
        </w:tc>
      </w:tr>
      <w:tr w:rsidR="009B4F9A" w:rsidRPr="00704278" w:rsidTr="00EF06E3">
        <w:tblPrEx>
          <w:tblCellMar>
            <w:top w:w="0" w:type="dxa"/>
            <w:bottom w:w="0" w:type="dxa"/>
          </w:tblCellMar>
        </w:tblPrEx>
        <w:trPr>
          <w:cantSplit/>
          <w:jc w:val="center"/>
        </w:trPr>
        <w:tc>
          <w:tcPr>
            <w:tcW w:w="1205" w:type="pct"/>
            <w:vMerge/>
            <w:vAlign w:val="center"/>
          </w:tcPr>
          <w:p w:rsidR="009B4F9A" w:rsidRPr="00704278" w:rsidRDefault="009B4F9A" w:rsidP="00EF06E3">
            <w:pPr>
              <w:pStyle w:val="TAC"/>
              <w:rPr>
                <w:rFonts w:cs="Arial"/>
                <w:i/>
              </w:rPr>
            </w:pPr>
          </w:p>
        </w:tc>
        <w:tc>
          <w:tcPr>
            <w:tcW w:w="1280" w:type="pct"/>
          </w:tcPr>
          <w:p w:rsidR="009B4F9A" w:rsidRPr="00704278" w:rsidRDefault="009B4F9A" w:rsidP="00EF06E3">
            <w:pPr>
              <w:pStyle w:val="TAC"/>
              <w:rPr>
                <w:rFonts w:cs="Arial"/>
                <w:i/>
              </w:rPr>
            </w:pPr>
            <w:r w:rsidRPr="00704278">
              <w:rPr>
                <w:rFonts w:cs="Arial"/>
                <w:i/>
              </w:rPr>
              <w:t>60</w:t>
            </w:r>
          </w:p>
        </w:tc>
        <w:tc>
          <w:tcPr>
            <w:tcW w:w="2515" w:type="pct"/>
          </w:tcPr>
          <w:p w:rsidR="009B4F9A" w:rsidRPr="00704278" w:rsidRDefault="009B4F9A" w:rsidP="00EF06E3">
            <w:pPr>
              <w:pStyle w:val="TAC"/>
              <w:rPr>
                <w:rFonts w:cs="v4.2.0"/>
                <w:i/>
              </w:rPr>
            </w:pPr>
            <w:r w:rsidRPr="00704278">
              <w:rPr>
                <w:rFonts w:eastAsia="SimSun" w:cs="Arial" w:hint="eastAsia"/>
                <w:i/>
                <w:lang w:eastAsia="zh-CN"/>
              </w:rPr>
              <w:t>[5.5]</w:t>
            </w:r>
            <w:r w:rsidRPr="00704278">
              <w:rPr>
                <w:rFonts w:cs="Arial"/>
                <w:i/>
              </w:rPr>
              <w:t>*</w:t>
            </w:r>
            <w:r w:rsidRPr="00704278">
              <w:rPr>
                <w:rFonts w:eastAsia="SimSun" w:cs="Arial" w:hint="eastAsia"/>
                <w:i/>
                <w:lang w:eastAsia="zh-CN"/>
              </w:rPr>
              <w:t>64</w:t>
            </w:r>
            <w:r w:rsidRPr="00704278">
              <w:rPr>
                <w:rFonts w:cs="Arial"/>
                <w:i/>
              </w:rPr>
              <w:t>*T</w:t>
            </w:r>
            <w:r w:rsidRPr="00704278">
              <w:rPr>
                <w:rFonts w:cs="Arial"/>
                <w:i/>
                <w:vertAlign w:val="subscript"/>
              </w:rPr>
              <w:t>c</w:t>
            </w:r>
          </w:p>
        </w:tc>
      </w:tr>
      <w:tr w:rsidR="009B4F9A" w:rsidRPr="00704278" w:rsidTr="00EF06E3">
        <w:tblPrEx>
          <w:tblCellMar>
            <w:top w:w="0" w:type="dxa"/>
            <w:bottom w:w="0" w:type="dxa"/>
          </w:tblCellMar>
        </w:tblPrEx>
        <w:trPr>
          <w:cantSplit/>
          <w:jc w:val="center"/>
        </w:trPr>
        <w:tc>
          <w:tcPr>
            <w:tcW w:w="1205" w:type="pct"/>
            <w:vMerge w:val="restart"/>
            <w:vAlign w:val="center"/>
          </w:tcPr>
          <w:p w:rsidR="009B4F9A" w:rsidRPr="00704278" w:rsidRDefault="009B4F9A" w:rsidP="00EF06E3">
            <w:pPr>
              <w:pStyle w:val="TAC"/>
              <w:rPr>
                <w:rFonts w:eastAsia="SimSun" w:cs="Arial" w:hint="eastAsia"/>
                <w:i/>
                <w:lang w:eastAsia="zh-CN"/>
              </w:rPr>
            </w:pPr>
            <w:r w:rsidRPr="00704278">
              <w:rPr>
                <w:rFonts w:eastAsia="SimSun" w:cs="Arial" w:hint="eastAsia"/>
                <w:i/>
                <w:lang w:eastAsia="zh-CN"/>
              </w:rPr>
              <w:t>2</w:t>
            </w:r>
          </w:p>
        </w:tc>
        <w:tc>
          <w:tcPr>
            <w:tcW w:w="1280" w:type="pct"/>
          </w:tcPr>
          <w:p w:rsidR="009B4F9A" w:rsidRPr="00704278" w:rsidRDefault="009B4F9A" w:rsidP="00EF06E3">
            <w:pPr>
              <w:pStyle w:val="TAC"/>
              <w:rPr>
                <w:rFonts w:cs="Arial"/>
                <w:i/>
              </w:rPr>
            </w:pPr>
            <w:r w:rsidRPr="00704278">
              <w:rPr>
                <w:rFonts w:cs="Arial"/>
                <w:i/>
              </w:rPr>
              <w:t>60</w:t>
            </w:r>
          </w:p>
        </w:tc>
        <w:tc>
          <w:tcPr>
            <w:tcW w:w="2515" w:type="pct"/>
          </w:tcPr>
          <w:p w:rsidR="009B4F9A" w:rsidRPr="00704278" w:rsidRDefault="009B4F9A" w:rsidP="00EF06E3">
            <w:pPr>
              <w:pStyle w:val="TAC"/>
              <w:rPr>
                <w:rFonts w:cs="v4.2.0"/>
                <w:i/>
              </w:rPr>
            </w:pPr>
            <w:r w:rsidRPr="00704278">
              <w:rPr>
                <w:rFonts w:eastAsia="SimSun" w:cs="Arial" w:hint="eastAsia"/>
                <w:i/>
                <w:lang w:eastAsia="zh-CN"/>
              </w:rPr>
              <w:t>[2.5]</w:t>
            </w:r>
            <w:r w:rsidRPr="00704278">
              <w:rPr>
                <w:rFonts w:cs="Arial"/>
                <w:i/>
              </w:rPr>
              <w:t>*</w:t>
            </w:r>
            <w:r w:rsidRPr="00704278">
              <w:rPr>
                <w:rFonts w:eastAsia="SimSun" w:cs="Arial" w:hint="eastAsia"/>
                <w:i/>
                <w:lang w:eastAsia="zh-CN"/>
              </w:rPr>
              <w:t>64</w:t>
            </w:r>
            <w:r w:rsidRPr="00704278">
              <w:rPr>
                <w:rFonts w:cs="Arial"/>
                <w:i/>
              </w:rPr>
              <w:t>*T</w:t>
            </w:r>
            <w:r w:rsidRPr="00704278">
              <w:rPr>
                <w:rFonts w:cs="Arial"/>
                <w:i/>
                <w:vertAlign w:val="subscript"/>
              </w:rPr>
              <w:t>c</w:t>
            </w:r>
          </w:p>
        </w:tc>
      </w:tr>
      <w:tr w:rsidR="009B4F9A" w:rsidRPr="00704278" w:rsidTr="00EF06E3">
        <w:tblPrEx>
          <w:tblCellMar>
            <w:top w:w="0" w:type="dxa"/>
            <w:bottom w:w="0" w:type="dxa"/>
          </w:tblCellMar>
        </w:tblPrEx>
        <w:trPr>
          <w:cantSplit/>
          <w:jc w:val="center"/>
        </w:trPr>
        <w:tc>
          <w:tcPr>
            <w:tcW w:w="1205" w:type="pct"/>
            <w:vMerge/>
          </w:tcPr>
          <w:p w:rsidR="009B4F9A" w:rsidRPr="00704278" w:rsidRDefault="009B4F9A" w:rsidP="00EF06E3">
            <w:pPr>
              <w:pStyle w:val="TAC"/>
              <w:rPr>
                <w:rFonts w:cs="Arial"/>
                <w:i/>
              </w:rPr>
            </w:pPr>
          </w:p>
        </w:tc>
        <w:tc>
          <w:tcPr>
            <w:tcW w:w="1280" w:type="pct"/>
          </w:tcPr>
          <w:p w:rsidR="009B4F9A" w:rsidRPr="00704278" w:rsidRDefault="009B4F9A" w:rsidP="00EF06E3">
            <w:pPr>
              <w:pStyle w:val="TAC"/>
              <w:rPr>
                <w:rFonts w:cs="Arial"/>
                <w:i/>
              </w:rPr>
            </w:pPr>
            <w:r w:rsidRPr="00704278">
              <w:rPr>
                <w:rFonts w:cs="Arial"/>
                <w:i/>
              </w:rPr>
              <w:t>120</w:t>
            </w:r>
          </w:p>
        </w:tc>
        <w:tc>
          <w:tcPr>
            <w:tcW w:w="2515" w:type="pct"/>
          </w:tcPr>
          <w:p w:rsidR="009B4F9A" w:rsidRPr="00704278" w:rsidRDefault="009B4F9A" w:rsidP="00EF06E3">
            <w:pPr>
              <w:pStyle w:val="TAC"/>
              <w:rPr>
                <w:rFonts w:cs="v4.2.0"/>
                <w:i/>
              </w:rPr>
            </w:pPr>
            <w:r w:rsidRPr="00704278">
              <w:rPr>
                <w:rFonts w:eastAsia="SimSun" w:cs="Arial" w:hint="eastAsia"/>
                <w:i/>
                <w:lang w:eastAsia="zh-CN"/>
              </w:rPr>
              <w:t>[2.5]</w:t>
            </w:r>
            <w:r w:rsidRPr="00704278">
              <w:rPr>
                <w:rFonts w:cs="Arial"/>
                <w:i/>
              </w:rPr>
              <w:t>*</w:t>
            </w:r>
            <w:r w:rsidRPr="00704278">
              <w:rPr>
                <w:rFonts w:eastAsia="SimSun" w:cs="Arial" w:hint="eastAsia"/>
                <w:i/>
                <w:lang w:eastAsia="zh-CN"/>
              </w:rPr>
              <w:t>64</w:t>
            </w:r>
            <w:r w:rsidRPr="00704278">
              <w:rPr>
                <w:rFonts w:cs="Arial"/>
                <w:i/>
              </w:rPr>
              <w:t>*T</w:t>
            </w:r>
            <w:r w:rsidRPr="00704278">
              <w:rPr>
                <w:rFonts w:cs="Arial"/>
                <w:i/>
                <w:vertAlign w:val="subscript"/>
              </w:rPr>
              <w:t>c</w:t>
            </w:r>
          </w:p>
        </w:tc>
      </w:tr>
      <w:tr w:rsidR="009B4F9A" w:rsidRPr="00704278" w:rsidTr="00EF06E3">
        <w:tblPrEx>
          <w:tblCellMar>
            <w:top w:w="0" w:type="dxa"/>
            <w:bottom w:w="0" w:type="dxa"/>
          </w:tblCellMar>
        </w:tblPrEx>
        <w:trPr>
          <w:cantSplit/>
          <w:jc w:val="center"/>
        </w:trPr>
        <w:tc>
          <w:tcPr>
            <w:tcW w:w="5000" w:type="pct"/>
            <w:gridSpan w:val="3"/>
          </w:tcPr>
          <w:p w:rsidR="009B4F9A" w:rsidRPr="00704278" w:rsidRDefault="009B4F9A" w:rsidP="00EF06E3">
            <w:pPr>
              <w:pStyle w:val="TAN"/>
              <w:rPr>
                <w:rFonts w:eastAsia="SimSun" w:cs="Arial" w:hint="eastAsia"/>
                <w:i/>
                <w:lang w:eastAsia="zh-CN"/>
              </w:rPr>
            </w:pPr>
            <w:r w:rsidRPr="00704278">
              <w:rPr>
                <w:rFonts w:cs="Arial"/>
                <w:i/>
              </w:rPr>
              <w:t>Note</w:t>
            </w:r>
            <w:r w:rsidRPr="00704278">
              <w:rPr>
                <w:rFonts w:eastAsia="SimSun" w:cs="Arial" w:hint="eastAsia"/>
                <w:i/>
                <w:lang w:eastAsia="zh-CN"/>
              </w:rPr>
              <w:t xml:space="preserve"> 1</w:t>
            </w:r>
            <w:r w:rsidRPr="00704278">
              <w:rPr>
                <w:rFonts w:cs="Arial"/>
                <w:i/>
              </w:rPr>
              <w:t>:</w:t>
            </w:r>
            <w:r w:rsidRPr="00704278">
              <w:rPr>
                <w:rFonts w:cs="Arial"/>
                <w:i/>
              </w:rPr>
              <w:tab/>
            </w:r>
            <w:r w:rsidRPr="00704278">
              <w:rPr>
                <w:rFonts w:cs="v4.2.0"/>
                <w:i/>
              </w:rPr>
              <w:t>T</w:t>
            </w:r>
            <w:r w:rsidRPr="00704278">
              <w:rPr>
                <w:rFonts w:cs="v4.2.0"/>
                <w:i/>
                <w:vertAlign w:val="subscript"/>
              </w:rPr>
              <w:t>c</w:t>
            </w:r>
            <w:r w:rsidRPr="00704278">
              <w:rPr>
                <w:rFonts w:cs="Arial"/>
                <w:i/>
              </w:rPr>
              <w:t xml:space="preserve"> is the basic timing unit defined in TS 38.211</w:t>
            </w:r>
          </w:p>
        </w:tc>
      </w:tr>
    </w:tbl>
    <w:p w:rsidR="009B4F9A" w:rsidRDefault="009B4F9A" w:rsidP="009B4F9A"/>
    <w:p w:rsidR="009B4F9A" w:rsidRDefault="009B4F9A">
      <w:pPr>
        <w:rPr>
          <w:rFonts w:ascii="Arial" w:eastAsia="SimSun" w:hAnsi="Arial"/>
          <w:b/>
          <w:sz w:val="24"/>
          <w:lang w:eastAsia="zh-CN"/>
        </w:rPr>
      </w:pPr>
      <w:r>
        <w:t>In addition we agreed to use [5.5]*64TC as the minimum aggregate adjustment rate for FR1.</w:t>
      </w:r>
    </w:p>
    <w:p w:rsidR="009B4F9A" w:rsidRDefault="009B4F9A">
      <w:pPr>
        <w:rPr>
          <w:rFonts w:ascii="Arial" w:eastAsia="SimSun" w:hAnsi="Arial"/>
          <w:b/>
          <w:sz w:val="24"/>
          <w:lang w:eastAsia="zh-CN"/>
        </w:rPr>
      </w:pPr>
    </w:p>
    <w:p w:rsidR="009B4F9A" w:rsidRDefault="009B4F9A">
      <w:pPr>
        <w:rPr>
          <w:rFonts w:ascii="Arial" w:eastAsia="SimSun" w:hAnsi="Arial"/>
          <w:b/>
          <w:sz w:val="24"/>
          <w:lang w:eastAsia="zh-CN"/>
        </w:rPr>
      </w:pPr>
    </w:p>
    <w:p w:rsidR="009B4F9A" w:rsidRDefault="009B4F9A" w:rsidP="009B4F9A">
      <w:pPr>
        <w:pStyle w:val="Heading1"/>
      </w:pPr>
      <w:r>
        <w:lastRenderedPageBreak/>
        <w:t>Minimum Autonomous Adjustment Rate</w:t>
      </w:r>
    </w:p>
    <w:p w:rsidR="009B4F9A" w:rsidRDefault="009B4F9A" w:rsidP="009B4F9A"/>
    <w:p w:rsidR="009B4F9A" w:rsidRDefault="009B4F9A" w:rsidP="009B4F9A">
      <w:r>
        <w:t xml:space="preserve">The open issue here is to define the minimum adjustment rate for FR2. This requirement is only there to ensure that UE is always within the timing error limit, Te, when adjusting the timing based on DL signals without TA command. When a UE is moving fast, the maximum autonomous adjustment rate is what matters. As such, we propose to keep the specification simple and re-use the max adjustment rate numbers at a per second rate. </w:t>
      </w:r>
    </w:p>
    <w:p w:rsidR="009B4F9A" w:rsidRDefault="009B4F9A" w:rsidP="009B4F9A">
      <w:r w:rsidRPr="00A542BB">
        <w:rPr>
          <w:b/>
        </w:rPr>
        <w:t xml:space="preserve">Proposal </w:t>
      </w:r>
      <w:r>
        <w:rPr>
          <w:b/>
        </w:rPr>
        <w:t>1</w:t>
      </w:r>
      <w:r>
        <w:t>: The minimum aggregate adjustment rate shall be 2.5* 64Tc per second for FR2</w:t>
      </w:r>
    </w:p>
    <w:p w:rsidR="009B4F9A" w:rsidRDefault="009B4F9A" w:rsidP="009B4F9A">
      <w:r>
        <w:t xml:space="preserve">Note that the UE can only make this adjustment upon the reception of a SSB. </w:t>
      </w:r>
      <w:r w:rsidR="001D7A9E">
        <w:t>So,</w:t>
      </w:r>
      <w:r>
        <w:t xml:space="preserve"> we propose to add the following in the specification</w:t>
      </w:r>
    </w:p>
    <w:p w:rsidR="00C43268" w:rsidRDefault="009B4F9A" w:rsidP="00C43268">
      <w:r w:rsidRPr="00C43268">
        <w:rPr>
          <w:b/>
        </w:rPr>
        <w:t>Proposal 2</w:t>
      </w:r>
      <w:r>
        <w:t>:</w:t>
      </w:r>
      <w:r w:rsidR="00C43268">
        <w:t xml:space="preserve"> Modify the specification in 38.133 to add the following </w:t>
      </w:r>
    </w:p>
    <w:p w:rsidR="00C43268" w:rsidRPr="00C43268" w:rsidRDefault="00C43268" w:rsidP="00C43268">
      <w:pPr>
        <w:rPr>
          <w:b/>
        </w:rPr>
      </w:pPr>
      <w:r w:rsidRPr="00704278">
        <w:rPr>
          <w:rFonts w:cs="v4.2.0"/>
          <w:i/>
        </w:rPr>
        <w:t xml:space="preserve">When the transmission timing error between the UE and the reference </w:t>
      </w:r>
      <w:r w:rsidRPr="00704278">
        <w:rPr>
          <w:rFonts w:cs="v4.2.0" w:hint="eastAsia"/>
          <w:i/>
          <w:lang w:eastAsia="ja-JP"/>
        </w:rPr>
        <w:t>timing</w:t>
      </w:r>
      <w:r w:rsidRPr="00704278">
        <w:rPr>
          <w:rFonts w:cs="v4.2.0"/>
          <w:i/>
        </w:rPr>
        <w:t xml:space="preserve"> exceeds </w:t>
      </w:r>
      <w:r w:rsidRPr="00704278">
        <w:rPr>
          <w:rFonts w:cs="v4.2.0"/>
          <w:i/>
        </w:rPr>
        <w:sym w:font="Symbol" w:char="F0B1"/>
      </w:r>
      <w:r w:rsidRPr="00704278">
        <w:rPr>
          <w:rFonts w:cs="v4.2.0"/>
          <w:i/>
        </w:rPr>
        <w:t>T</w:t>
      </w:r>
      <w:r w:rsidRPr="00704278">
        <w:rPr>
          <w:rFonts w:cs="v4.2.0"/>
          <w:i/>
          <w:vertAlign w:val="subscript"/>
        </w:rPr>
        <w:t>e</w:t>
      </w:r>
      <w:r w:rsidRPr="00704278">
        <w:rPr>
          <w:rFonts w:cs="v4.2.0"/>
          <w:i/>
        </w:rPr>
        <w:t xml:space="preserve">, the UE shall be capable of changing the transmission timing according to the received downlink frame of the reference cell, and is required to adjust its timing to within </w:t>
      </w:r>
      <w:r w:rsidRPr="00704278">
        <w:rPr>
          <w:rFonts w:cs="v4.2.0"/>
          <w:i/>
        </w:rPr>
        <w:sym w:font="Symbol" w:char="F0B1"/>
      </w:r>
      <w:r w:rsidRPr="00704278">
        <w:rPr>
          <w:rFonts w:cs="v4.2.0"/>
          <w:i/>
        </w:rPr>
        <w:t>T</w:t>
      </w:r>
      <w:r w:rsidRPr="00704278">
        <w:rPr>
          <w:rFonts w:cs="v4.2.0"/>
          <w:i/>
          <w:vertAlign w:val="subscript"/>
        </w:rPr>
        <w:t>e</w:t>
      </w:r>
      <w:r w:rsidRPr="00704278">
        <w:rPr>
          <w:i/>
        </w:rPr>
        <w:t>.</w:t>
      </w:r>
      <w:r>
        <w:rPr>
          <w:i/>
        </w:rPr>
        <w:t xml:space="preserve"> </w:t>
      </w:r>
      <w:r w:rsidRPr="00C43268">
        <w:rPr>
          <w:b/>
          <w:i/>
        </w:rPr>
        <w:t xml:space="preserve">The UE is </w:t>
      </w:r>
      <w:r>
        <w:rPr>
          <w:b/>
          <w:i/>
        </w:rPr>
        <w:t xml:space="preserve">only required </w:t>
      </w:r>
      <w:r w:rsidRPr="00C43268">
        <w:rPr>
          <w:b/>
          <w:i/>
        </w:rPr>
        <w:t xml:space="preserve">to make this adjustment after the reception of a SS block. </w:t>
      </w:r>
    </w:p>
    <w:p w:rsidR="009B4F9A" w:rsidRDefault="009B4F9A" w:rsidP="009B4F9A">
      <w:r>
        <w:t xml:space="preserve"> </w:t>
      </w:r>
    </w:p>
    <w:p w:rsidR="009B4F9A" w:rsidRPr="003A11C1" w:rsidRDefault="00C43268" w:rsidP="00C43268">
      <w:pPr>
        <w:pStyle w:val="Heading1"/>
      </w:pPr>
      <w:r>
        <w:t>Conclusions</w:t>
      </w:r>
    </w:p>
    <w:p w:rsidR="009B4F9A" w:rsidRDefault="009B4F9A" w:rsidP="009B4F9A">
      <w:r w:rsidRPr="00A542BB">
        <w:rPr>
          <w:b/>
        </w:rPr>
        <w:t xml:space="preserve">Proposal </w:t>
      </w:r>
      <w:r w:rsidR="00C43268">
        <w:rPr>
          <w:b/>
        </w:rPr>
        <w:t>1</w:t>
      </w:r>
      <w:r>
        <w:t>: The minimum aggregate adjustment rate shall be 2.5* 64Tc per second for FR2</w:t>
      </w:r>
    </w:p>
    <w:p w:rsidR="00C43268" w:rsidRDefault="00C43268" w:rsidP="00C43268">
      <w:r w:rsidRPr="00C43268">
        <w:rPr>
          <w:b/>
        </w:rPr>
        <w:t>Proposal 2</w:t>
      </w:r>
      <w:r>
        <w:t xml:space="preserve">: Modify the specification in 38.133 to add the following </w:t>
      </w:r>
    </w:p>
    <w:p w:rsidR="00C43268" w:rsidRPr="00C43268" w:rsidRDefault="00C43268" w:rsidP="00C43268">
      <w:pPr>
        <w:rPr>
          <w:b/>
        </w:rPr>
      </w:pPr>
      <w:r w:rsidRPr="00704278">
        <w:rPr>
          <w:rFonts w:cs="v4.2.0"/>
          <w:i/>
        </w:rPr>
        <w:t xml:space="preserve">When the transmission timing error between the UE and the reference </w:t>
      </w:r>
      <w:r w:rsidRPr="00704278">
        <w:rPr>
          <w:rFonts w:cs="v4.2.0" w:hint="eastAsia"/>
          <w:i/>
          <w:lang w:eastAsia="ja-JP"/>
        </w:rPr>
        <w:t>timing</w:t>
      </w:r>
      <w:r w:rsidRPr="00704278">
        <w:rPr>
          <w:rFonts w:cs="v4.2.0"/>
          <w:i/>
        </w:rPr>
        <w:t xml:space="preserve"> exceeds </w:t>
      </w:r>
      <w:r w:rsidRPr="00704278">
        <w:rPr>
          <w:rFonts w:cs="v4.2.0"/>
          <w:i/>
        </w:rPr>
        <w:sym w:font="Symbol" w:char="F0B1"/>
      </w:r>
      <w:r w:rsidRPr="00704278">
        <w:rPr>
          <w:rFonts w:cs="v4.2.0"/>
          <w:i/>
        </w:rPr>
        <w:t>T</w:t>
      </w:r>
      <w:r w:rsidRPr="00704278">
        <w:rPr>
          <w:rFonts w:cs="v4.2.0"/>
          <w:i/>
          <w:vertAlign w:val="subscript"/>
        </w:rPr>
        <w:t>e</w:t>
      </w:r>
      <w:r w:rsidRPr="00704278">
        <w:rPr>
          <w:rFonts w:cs="v4.2.0"/>
          <w:i/>
        </w:rPr>
        <w:t xml:space="preserve">, the UE shall be capable of changing the transmission timing according to the received downlink frame of the reference cell, and is required to adjust its timing to within </w:t>
      </w:r>
      <w:r w:rsidRPr="00704278">
        <w:rPr>
          <w:rFonts w:cs="v4.2.0"/>
          <w:i/>
        </w:rPr>
        <w:sym w:font="Symbol" w:char="F0B1"/>
      </w:r>
      <w:r w:rsidRPr="00704278">
        <w:rPr>
          <w:rFonts w:cs="v4.2.0"/>
          <w:i/>
        </w:rPr>
        <w:t>T</w:t>
      </w:r>
      <w:r w:rsidRPr="00704278">
        <w:rPr>
          <w:rFonts w:cs="v4.2.0"/>
          <w:i/>
          <w:vertAlign w:val="subscript"/>
        </w:rPr>
        <w:t>e</w:t>
      </w:r>
      <w:r w:rsidRPr="00704278">
        <w:rPr>
          <w:i/>
        </w:rPr>
        <w:t>.</w:t>
      </w:r>
      <w:r>
        <w:rPr>
          <w:i/>
        </w:rPr>
        <w:t xml:space="preserve"> </w:t>
      </w:r>
      <w:r w:rsidRPr="00C43268">
        <w:rPr>
          <w:b/>
          <w:i/>
        </w:rPr>
        <w:t xml:space="preserve">The UE is </w:t>
      </w:r>
      <w:r>
        <w:rPr>
          <w:b/>
          <w:i/>
        </w:rPr>
        <w:t xml:space="preserve">only required </w:t>
      </w:r>
      <w:r w:rsidRPr="00C43268">
        <w:rPr>
          <w:b/>
          <w:i/>
        </w:rPr>
        <w:t xml:space="preserve">to make this adjustment after the reception of a SS block. </w:t>
      </w:r>
    </w:p>
    <w:p w:rsidR="000151D0" w:rsidRPr="00C43268" w:rsidRDefault="001D7A9E">
      <w:pPr>
        <w:rPr>
          <w:b/>
        </w:rPr>
      </w:pPr>
    </w:p>
    <w:sectPr w:rsidR="000151D0" w:rsidRPr="00C432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F9A"/>
    <w:rsid w:val="000D11CB"/>
    <w:rsid w:val="001D7A9E"/>
    <w:rsid w:val="002E5195"/>
    <w:rsid w:val="004C360B"/>
    <w:rsid w:val="00943B69"/>
    <w:rsid w:val="009B4F9A"/>
    <w:rsid w:val="009F2370"/>
    <w:rsid w:val="00A909D4"/>
    <w:rsid w:val="00C43268"/>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5A4C1"/>
  <w15:chartTrackingRefBased/>
  <w15:docId w15:val="{ECAB7C80-39BD-43F7-AE67-3779DB363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4F9A"/>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9B4F9A"/>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9B4F9A"/>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9B4F9A"/>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9B4F9A"/>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9B4F9A"/>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9B4F9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B4F9A"/>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B4F9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uiPriority w:val="99"/>
    <w:rsid w:val="009B4F9A"/>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9B4F9A"/>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9B4F9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B4F9A"/>
  </w:style>
  <w:style w:type="character" w:customStyle="1" w:styleId="Heading1Char">
    <w:name w:val="Heading 1 Char"/>
    <w:basedOn w:val="DefaultParagraphFont"/>
    <w:link w:val="Heading1"/>
    <w:uiPriority w:val="9"/>
    <w:rsid w:val="009B4F9A"/>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9B4F9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9B4F9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9B4F9A"/>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9B4F9A"/>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9B4F9A"/>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9B4F9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B4F9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B4F9A"/>
    <w:rPr>
      <w:rFonts w:asciiTheme="majorHAnsi" w:eastAsiaTheme="majorEastAsia" w:hAnsiTheme="majorHAnsi" w:cstheme="majorBidi"/>
      <w:i/>
      <w:iCs/>
      <w:color w:val="404040" w:themeColor="text1" w:themeTint="BF"/>
      <w:sz w:val="20"/>
      <w:szCs w:val="20"/>
    </w:rPr>
  </w:style>
  <w:style w:type="paragraph" w:customStyle="1" w:styleId="TAC">
    <w:name w:val="TAC"/>
    <w:basedOn w:val="Normal"/>
    <w:link w:val="TACChar"/>
    <w:rsid w:val="009B4F9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9B4F9A"/>
    <w:rPr>
      <w:rFonts w:ascii="Arial" w:eastAsia="Times New Roman" w:hAnsi="Arial" w:cs="Times New Roman"/>
      <w:sz w:val="18"/>
      <w:szCs w:val="20"/>
      <w:lang w:val="en-GB" w:eastAsia="x-none"/>
    </w:rPr>
  </w:style>
  <w:style w:type="paragraph" w:customStyle="1" w:styleId="TAH">
    <w:name w:val="TAH"/>
    <w:basedOn w:val="TAC"/>
    <w:link w:val="TAHCar"/>
    <w:rsid w:val="009B4F9A"/>
    <w:rPr>
      <w:b/>
    </w:rPr>
  </w:style>
  <w:style w:type="character" w:customStyle="1" w:styleId="TAHCar">
    <w:name w:val="TAH Car"/>
    <w:link w:val="TAH"/>
    <w:rsid w:val="009B4F9A"/>
    <w:rPr>
      <w:rFonts w:ascii="Arial" w:eastAsia="Times New Roman" w:hAnsi="Arial" w:cs="Times New Roman"/>
      <w:b/>
      <w:sz w:val="18"/>
      <w:szCs w:val="20"/>
      <w:lang w:val="en-GB" w:eastAsia="x-none"/>
    </w:rPr>
  </w:style>
  <w:style w:type="paragraph" w:customStyle="1" w:styleId="TAN">
    <w:name w:val="TAN"/>
    <w:basedOn w:val="Normal"/>
    <w:link w:val="TANChar"/>
    <w:rsid w:val="009B4F9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9B4F9A"/>
    <w:rPr>
      <w:rFonts w:ascii="Arial" w:eastAsia="Times New Roman" w:hAnsi="Arial" w:cs="Times New Roman"/>
      <w:sz w:val="18"/>
      <w:szCs w:val="20"/>
      <w:lang w:val="en-GB" w:eastAsia="x-none"/>
    </w:rPr>
  </w:style>
  <w:style w:type="paragraph" w:customStyle="1" w:styleId="B1">
    <w:name w:val="B1"/>
    <w:basedOn w:val="Normal"/>
    <w:link w:val="B1Char"/>
    <w:rsid w:val="009B4F9A"/>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rsid w:val="009B4F9A"/>
    <w:rPr>
      <w:rFonts w:ascii="Times New Roman" w:eastAsia="Times New Roman" w:hAnsi="Times New Roman" w:cs="Times New Roman"/>
      <w:sz w:val="20"/>
      <w:szCs w:val="20"/>
      <w:lang w:val="en-GB"/>
    </w:rPr>
  </w:style>
  <w:style w:type="paragraph" w:customStyle="1" w:styleId="TH">
    <w:name w:val="TH"/>
    <w:basedOn w:val="Normal"/>
    <w:link w:val="THChar"/>
    <w:rsid w:val="009B4F9A"/>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rsid w:val="009B4F9A"/>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465</Words>
  <Characters>2655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cp:revision>
  <dcterms:created xsi:type="dcterms:W3CDTF">2018-02-19T19:44:00Z</dcterms:created>
  <dcterms:modified xsi:type="dcterms:W3CDTF">2018-02-19T19:44:00Z</dcterms:modified>
</cp:coreProperties>
</file>